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915"/>
      </w:tblGrid>
      <w:tr w:rsidR="00E06625" w14:paraId="68C18906" w14:textId="77777777" w:rsidTr="008D0AFB">
        <w:tc>
          <w:tcPr>
            <w:tcW w:w="1615" w:type="dxa"/>
          </w:tcPr>
          <w:p w14:paraId="098912F4" w14:textId="77777777" w:rsidR="00E06625" w:rsidRDefault="00E06625" w:rsidP="00225886">
            <w:pPr>
              <w:pStyle w:val="Header"/>
            </w:pPr>
            <w:r>
              <w:rPr>
                <w:rFonts w:ascii="Arial Nova Light" w:eastAsia="Arial Unicode MS" w:hAnsi="Arial Nova Light" w:cs="Calibri"/>
                <w:b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5" w:type="dxa"/>
            <w:tcBorders>
              <w:top w:val="single" w:sz="12" w:space="0" w:color="70AD47" w:themeColor="accent6"/>
            </w:tcBorders>
          </w:tcPr>
          <w:p w14:paraId="73DF5188" w14:textId="77777777" w:rsidR="00833CF1" w:rsidRDefault="00942A94" w:rsidP="00225886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>P</w:t>
            </w:r>
            <w:r w:rsidR="00833CF1">
              <w:rPr>
                <w:rFonts w:ascii="Avenir Next" w:hAnsi="Avenir Next" w:cs="Times New Roman (Body CS)"/>
                <w:smallCaps/>
                <w:sz w:val="48"/>
                <w:szCs w:val="48"/>
              </w:rPr>
              <w:t>erson-Centered Primary Care Measure</w:t>
            </w:r>
          </w:p>
          <w:p w14:paraId="6AA8CCB1" w14:textId="6885E8BF" w:rsidR="00E06625" w:rsidRPr="00436962" w:rsidRDefault="00833CF1" w:rsidP="00833CF1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>Executive Summary</w:t>
            </w:r>
          </w:p>
        </w:tc>
      </w:tr>
    </w:tbl>
    <w:p w14:paraId="5FFFEABF" w14:textId="77777777" w:rsidR="00995293" w:rsidRPr="007A00E9" w:rsidRDefault="00995293">
      <w:pPr>
        <w:rPr>
          <w:sz w:val="4"/>
          <w:szCs w:val="4"/>
        </w:rPr>
      </w:pPr>
    </w:p>
    <w:p w14:paraId="59BD1821" w14:textId="77777777" w:rsidR="00833CF1" w:rsidRPr="007A00E9" w:rsidRDefault="00833CF1" w:rsidP="00833CF1">
      <w:p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Exemplary primary care and family medicine involves being a force for integration in a fragmented system. It involves personalizing care in a system that often is impersonal. It involves prioritizing the most useful care based on knowing the particulars of the person. Exemplary primary care is a relationship, not just a commodity. </w:t>
      </w:r>
    </w:p>
    <w:p w14:paraId="46538CF8" w14:textId="3E809CB5" w:rsidR="00833CF1" w:rsidRPr="007A00E9" w:rsidRDefault="00833CF1" w:rsidP="00833CF1">
      <w:pPr>
        <w:spacing w:before="100"/>
        <w:rPr>
          <w:rStyle w:val="Hyperlink"/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Based on extensive development work with patients, clinicians and health care payers, </w:t>
      </w:r>
      <w:r w:rsidRPr="003475BD">
        <w:rPr>
          <w:rFonts w:ascii="Calibri" w:hAnsi="Calibri" w:cs="Calibri"/>
          <w:b/>
          <w:bCs/>
          <w:sz w:val="20"/>
          <w:szCs w:val="20"/>
        </w:rPr>
        <w:t>we have developed a patient-reported measure of exemplary primary care</w:t>
      </w:r>
      <w:r w:rsidRPr="007A00E9">
        <w:rPr>
          <w:rFonts w:ascii="Calibri" w:hAnsi="Calibri" w:cs="Calibri"/>
          <w:sz w:val="20"/>
          <w:szCs w:val="20"/>
        </w:rPr>
        <w:t xml:space="preserve">. The </w:t>
      </w:r>
      <w:proofErr w:type="gramStart"/>
      <w:r w:rsidRPr="007A00E9">
        <w:rPr>
          <w:rFonts w:ascii="Calibri" w:hAnsi="Calibri" w:cs="Calibri"/>
          <w:sz w:val="20"/>
          <w:szCs w:val="20"/>
        </w:rPr>
        <w:t>deeply-grounded</w:t>
      </w:r>
      <w:proofErr w:type="gramEnd"/>
      <w:r w:rsidRPr="007A00E9">
        <w:rPr>
          <w:rFonts w:ascii="Calibri" w:hAnsi="Calibri" w:cs="Calibri"/>
          <w:sz w:val="20"/>
          <w:szCs w:val="20"/>
        </w:rPr>
        <w:t xml:space="preserve"> measure development and resulting strong reliability and validity are described in </w:t>
      </w:r>
      <w:r w:rsidR="003475BD">
        <w:rPr>
          <w:rFonts w:ascii="Calibri" w:hAnsi="Calibri" w:cs="Calibri"/>
          <w:sz w:val="20"/>
          <w:szCs w:val="20"/>
        </w:rPr>
        <w:t xml:space="preserve">the May 2019 </w:t>
      </w:r>
      <w:r w:rsidR="003475BD">
        <w:rPr>
          <w:rFonts w:ascii="Calibri" w:hAnsi="Calibri" w:cs="Calibri"/>
          <w:i/>
          <w:iCs/>
          <w:sz w:val="20"/>
          <w:szCs w:val="20"/>
        </w:rPr>
        <w:t>Annals of Family Medicine</w:t>
      </w:r>
      <w:r w:rsidR="003475BD">
        <w:rPr>
          <w:rFonts w:ascii="Calibri" w:hAnsi="Calibri" w:cs="Calibri"/>
          <w:sz w:val="20"/>
          <w:szCs w:val="20"/>
        </w:rPr>
        <w:t xml:space="preserve"> publication</w:t>
      </w:r>
      <w:r w:rsidR="003475BD">
        <w:rPr>
          <w:rFonts w:ascii="Calibri" w:hAnsi="Calibri" w:cs="Calibri"/>
          <w:sz w:val="20"/>
          <w:szCs w:val="20"/>
          <w:vertAlign w:val="superscript"/>
        </w:rPr>
        <w:t>*</w:t>
      </w:r>
      <w:r w:rsidR="003475BD">
        <w:rPr>
          <w:rFonts w:ascii="Calibri" w:hAnsi="Calibri" w:cs="Calibri"/>
          <w:sz w:val="20"/>
          <w:szCs w:val="20"/>
        </w:rPr>
        <w:t xml:space="preserve">. Information regarding the work performed to develop this measure </w:t>
      </w:r>
      <w:proofErr w:type="gramStart"/>
      <w:r w:rsidR="003475BD">
        <w:rPr>
          <w:rFonts w:ascii="Calibri" w:hAnsi="Calibri" w:cs="Calibri"/>
          <w:sz w:val="20"/>
          <w:szCs w:val="20"/>
        </w:rPr>
        <w:t>can be found</w:t>
      </w:r>
      <w:proofErr w:type="gramEnd"/>
      <w:r w:rsidR="003475BD">
        <w:rPr>
          <w:rFonts w:ascii="Calibri" w:hAnsi="Calibri" w:cs="Calibri"/>
          <w:sz w:val="20"/>
          <w:szCs w:val="20"/>
        </w:rPr>
        <w:t xml:space="preserve"> online at </w:t>
      </w:r>
      <w:hyperlink r:id="rId8" w:history="1">
        <w:r w:rsidR="00923C54" w:rsidRPr="003D3858">
          <w:rPr>
            <w:rStyle w:val="Hyperlink"/>
            <w:rFonts w:ascii="Calibri" w:hAnsi="Calibri" w:cs="Calibri"/>
            <w:sz w:val="20"/>
            <w:szCs w:val="20"/>
          </w:rPr>
          <w:t>www.green-center.org</w:t>
        </w:r>
      </w:hyperlink>
      <w:r w:rsidR="00923C54">
        <w:rPr>
          <w:rFonts w:ascii="Calibri" w:hAnsi="Calibri" w:cs="Calibri"/>
          <w:sz w:val="20"/>
          <w:szCs w:val="20"/>
        </w:rPr>
        <w:t xml:space="preserve">. </w:t>
      </w:r>
    </w:p>
    <w:p w14:paraId="0E53DDEA" w14:textId="5E76B1B8" w:rsidR="00833CF1" w:rsidRPr="007A00E9" w:rsidRDefault="003475BD" w:rsidP="00833CF1">
      <w:pPr>
        <w:spacing w:before="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Measures that focus</w:t>
      </w:r>
      <w:r w:rsidR="00833CF1" w:rsidRPr="007A00E9">
        <w:rPr>
          <w:rFonts w:ascii="Calibri" w:hAnsi="Calibri" w:cs="Calibri"/>
          <w:sz w:val="20"/>
          <w:szCs w:val="20"/>
        </w:rPr>
        <w:t xml:space="preserve"> attention and support on the integrating, personalizing, prioritizing functions that patients and clinicians say are important </w:t>
      </w:r>
      <w:r w:rsidR="00833CF1" w:rsidRPr="003475BD">
        <w:rPr>
          <w:rFonts w:ascii="Calibri" w:hAnsi="Calibri" w:cs="Calibri"/>
          <w:b/>
          <w:bCs/>
          <w:sz w:val="20"/>
          <w:szCs w:val="20"/>
        </w:rPr>
        <w:t>may reduce the de-personalization experienced by patients</w:t>
      </w:r>
      <w:r w:rsidRPr="003475BD">
        <w:rPr>
          <w:rFonts w:ascii="Calibri" w:hAnsi="Calibri" w:cs="Calibri"/>
          <w:b/>
          <w:bCs/>
          <w:sz w:val="20"/>
          <w:szCs w:val="20"/>
        </w:rPr>
        <w:t>,</w:t>
      </w:r>
      <w:r w:rsidR="00833CF1" w:rsidRPr="003475B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475BD">
        <w:rPr>
          <w:rFonts w:ascii="Calibri" w:hAnsi="Calibri" w:cs="Calibri"/>
          <w:b/>
          <w:bCs/>
          <w:sz w:val="20"/>
          <w:szCs w:val="20"/>
        </w:rPr>
        <w:t>practice</w:t>
      </w:r>
      <w:r w:rsidR="00833CF1" w:rsidRPr="003475BD">
        <w:rPr>
          <w:rFonts w:ascii="Calibri" w:hAnsi="Calibri" w:cs="Calibri"/>
          <w:b/>
          <w:bCs/>
          <w:sz w:val="20"/>
          <w:szCs w:val="20"/>
        </w:rPr>
        <w:t xml:space="preserve"> measurement burden, and crisis of meaning</w:t>
      </w:r>
      <w:r w:rsidR="00833CF1" w:rsidRPr="007A00E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(burnout) </w:t>
      </w:r>
      <w:r w:rsidR="00833CF1" w:rsidRPr="007A00E9">
        <w:rPr>
          <w:rFonts w:ascii="Calibri" w:hAnsi="Calibri" w:cs="Calibri"/>
          <w:sz w:val="20"/>
          <w:szCs w:val="20"/>
        </w:rPr>
        <w:t>experienced by clinicians.</w:t>
      </w:r>
    </w:p>
    <w:p w14:paraId="427508FD" w14:textId="52C784A4" w:rsidR="00833CF1" w:rsidRPr="007A00E9" w:rsidRDefault="00833CF1" w:rsidP="00833CF1">
      <w:pPr>
        <w:spacing w:before="10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>The 11-item Person-Centered Primary Care Measure</w:t>
      </w:r>
      <w:r w:rsidR="003475BD">
        <w:rPr>
          <w:rFonts w:ascii="Calibri" w:hAnsi="Calibri" w:cs="Calibri"/>
          <w:sz w:val="20"/>
          <w:szCs w:val="20"/>
        </w:rPr>
        <w:t xml:space="preserve"> (PCPCM), shared</w:t>
      </w:r>
      <w:r w:rsidRPr="007A00E9">
        <w:rPr>
          <w:rFonts w:ascii="Calibri" w:hAnsi="Calibri" w:cs="Calibri"/>
          <w:sz w:val="20"/>
          <w:szCs w:val="20"/>
        </w:rPr>
        <w:t xml:space="preserve"> below</w:t>
      </w:r>
      <w:r w:rsidR="003475BD">
        <w:rPr>
          <w:rFonts w:ascii="Calibri" w:hAnsi="Calibri" w:cs="Calibri"/>
          <w:sz w:val="20"/>
          <w:szCs w:val="20"/>
        </w:rPr>
        <w:t>,</w:t>
      </w:r>
      <w:r w:rsidRPr="007A00E9">
        <w:rPr>
          <w:rFonts w:ascii="Calibri" w:hAnsi="Calibri" w:cs="Calibri"/>
          <w:sz w:val="20"/>
          <w:szCs w:val="20"/>
        </w:rPr>
        <w:t xml:space="preserve"> has excellent psychometric properties and </w:t>
      </w:r>
      <w:proofErr w:type="gramStart"/>
      <w:r w:rsidR="003475BD">
        <w:rPr>
          <w:rFonts w:ascii="Calibri" w:hAnsi="Calibri" w:cs="Calibri"/>
          <w:sz w:val="20"/>
          <w:szCs w:val="20"/>
        </w:rPr>
        <w:t>is statistically validated</w:t>
      </w:r>
      <w:proofErr w:type="gramEnd"/>
      <w:r w:rsidR="003475BD">
        <w:rPr>
          <w:rFonts w:ascii="Calibri" w:hAnsi="Calibri" w:cs="Calibri"/>
          <w:sz w:val="20"/>
          <w:szCs w:val="20"/>
        </w:rPr>
        <w:t xml:space="preserve"> as a single domain</w:t>
      </w:r>
      <w:r w:rsidRPr="007A00E9">
        <w:rPr>
          <w:rFonts w:ascii="Calibri" w:hAnsi="Calibri" w:cs="Calibri"/>
          <w:sz w:val="20"/>
          <w:szCs w:val="20"/>
        </w:rPr>
        <w:t xml:space="preserve"> </w:t>
      </w:r>
      <w:r w:rsidR="003475BD">
        <w:rPr>
          <w:rFonts w:ascii="Calibri" w:hAnsi="Calibri" w:cs="Calibri"/>
          <w:sz w:val="20"/>
          <w:szCs w:val="20"/>
        </w:rPr>
        <w:t>–</w:t>
      </w:r>
      <w:r w:rsidRPr="007A00E9">
        <w:rPr>
          <w:rFonts w:ascii="Calibri" w:hAnsi="Calibri" w:cs="Calibri"/>
          <w:sz w:val="20"/>
          <w:szCs w:val="20"/>
        </w:rPr>
        <w:t xml:space="preserve"> this </w:t>
      </w:r>
      <w:r w:rsidR="003475BD">
        <w:rPr>
          <w:rFonts w:ascii="Calibri" w:hAnsi="Calibri" w:cs="Calibri"/>
          <w:sz w:val="20"/>
          <w:szCs w:val="20"/>
        </w:rPr>
        <w:t>demonstrates</w:t>
      </w:r>
      <w:r w:rsidRPr="007A00E9">
        <w:rPr>
          <w:rFonts w:ascii="Calibri" w:hAnsi="Calibri" w:cs="Calibri"/>
          <w:sz w:val="20"/>
          <w:szCs w:val="20"/>
        </w:rPr>
        <w:t xml:space="preserve"> the</w:t>
      </w:r>
      <w:r w:rsidR="003475BD">
        <w:rPr>
          <w:rFonts w:ascii="Calibri" w:hAnsi="Calibri" w:cs="Calibri"/>
          <w:sz w:val="20"/>
          <w:szCs w:val="20"/>
        </w:rPr>
        <w:t xml:space="preserve"> internal</w:t>
      </w:r>
      <w:r w:rsidRPr="007A00E9">
        <w:rPr>
          <w:rFonts w:ascii="Calibri" w:hAnsi="Calibri" w:cs="Calibri"/>
          <w:sz w:val="20"/>
          <w:szCs w:val="20"/>
        </w:rPr>
        <w:t xml:space="preserve"> coherence of the broad scope of primary care. The </w:t>
      </w:r>
      <w:r w:rsidR="003475BD">
        <w:rPr>
          <w:rFonts w:ascii="Calibri" w:hAnsi="Calibri" w:cs="Calibri"/>
          <w:sz w:val="20"/>
          <w:szCs w:val="20"/>
        </w:rPr>
        <w:t>PCPCM</w:t>
      </w:r>
      <w:r w:rsidRPr="007A00E9">
        <w:rPr>
          <w:rFonts w:ascii="Calibri" w:hAnsi="Calibri" w:cs="Calibri"/>
          <w:sz w:val="20"/>
          <w:szCs w:val="20"/>
        </w:rPr>
        <w:t xml:space="preserve"> sheds light on the mechanisms by which primary care affects outcomes</w:t>
      </w:r>
      <w:r w:rsidR="003475BD">
        <w:rPr>
          <w:rFonts w:ascii="Calibri" w:hAnsi="Calibri" w:cs="Calibri"/>
          <w:sz w:val="20"/>
          <w:szCs w:val="20"/>
        </w:rPr>
        <w:t xml:space="preserve">. It </w:t>
      </w:r>
      <w:proofErr w:type="gramStart"/>
      <w:r w:rsidR="003475BD">
        <w:rPr>
          <w:rFonts w:ascii="Calibri" w:hAnsi="Calibri" w:cs="Calibri"/>
          <w:sz w:val="20"/>
          <w:szCs w:val="20"/>
        </w:rPr>
        <w:t>can be used</w:t>
      </w:r>
      <w:proofErr w:type="gramEnd"/>
      <w:r w:rsidR="003475BD">
        <w:rPr>
          <w:rFonts w:ascii="Calibri" w:hAnsi="Calibri" w:cs="Calibri"/>
          <w:sz w:val="20"/>
          <w:szCs w:val="20"/>
        </w:rPr>
        <w:t xml:space="preserve"> to </w:t>
      </w:r>
      <w:r w:rsidRPr="007A00E9">
        <w:rPr>
          <w:rFonts w:ascii="Calibri" w:hAnsi="Calibri" w:cs="Calibri"/>
          <w:sz w:val="20"/>
          <w:szCs w:val="20"/>
        </w:rPr>
        <w:t xml:space="preserve">focus attention and resource allocation to improve practice and health care system organization. Each item </w:t>
      </w:r>
      <w:r w:rsidR="003475BD">
        <w:rPr>
          <w:rFonts w:ascii="Calibri" w:hAnsi="Calibri" w:cs="Calibri"/>
          <w:sz w:val="20"/>
          <w:szCs w:val="20"/>
        </w:rPr>
        <w:t xml:space="preserve">of the PCPCM assesses </w:t>
      </w:r>
      <w:r w:rsidRPr="007A00E9">
        <w:rPr>
          <w:rFonts w:ascii="Calibri" w:hAnsi="Calibri" w:cs="Calibri"/>
          <w:sz w:val="20"/>
          <w:szCs w:val="20"/>
        </w:rPr>
        <w:t xml:space="preserve">a single construct, and summing each item into a total score provides a measure of integrated, whole person care. </w:t>
      </w:r>
    </w:p>
    <w:p w14:paraId="1EE6A77B" w14:textId="00955F06" w:rsidR="00833CF1" w:rsidRPr="007A00E9" w:rsidRDefault="00833CF1" w:rsidP="00833CF1">
      <w:pPr>
        <w:spacing w:before="10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The </w:t>
      </w:r>
      <w:r w:rsidR="003475BD">
        <w:rPr>
          <w:rFonts w:ascii="Calibri" w:hAnsi="Calibri" w:cs="Calibri"/>
          <w:sz w:val="20"/>
          <w:szCs w:val="20"/>
        </w:rPr>
        <w:t>11 constructs assessed by the PCPCM</w:t>
      </w:r>
      <w:r w:rsidRPr="007A00E9">
        <w:rPr>
          <w:rFonts w:ascii="Calibri" w:hAnsi="Calibri" w:cs="Calibri"/>
          <w:sz w:val="20"/>
          <w:szCs w:val="20"/>
        </w:rPr>
        <w:t xml:space="preserve"> </w:t>
      </w:r>
      <w:r w:rsidR="003475BD">
        <w:rPr>
          <w:rFonts w:ascii="Calibri" w:hAnsi="Calibri" w:cs="Calibri"/>
          <w:sz w:val="20"/>
          <w:szCs w:val="20"/>
        </w:rPr>
        <w:t>are</w:t>
      </w:r>
      <w:r w:rsidRPr="007A00E9">
        <w:rPr>
          <w:rFonts w:ascii="Calibri" w:hAnsi="Calibri" w:cs="Calibri"/>
          <w:sz w:val="20"/>
          <w:szCs w:val="20"/>
        </w:rPr>
        <w:t xml:space="preserve"> </w:t>
      </w:r>
      <w:r w:rsidR="003475BD">
        <w:rPr>
          <w:rFonts w:ascii="Calibri" w:hAnsi="Calibri" w:cs="Calibri"/>
          <w:sz w:val="20"/>
          <w:szCs w:val="20"/>
        </w:rPr>
        <w:t xml:space="preserve">widely </w:t>
      </w:r>
      <w:r w:rsidRPr="007A00E9">
        <w:rPr>
          <w:rFonts w:ascii="Calibri" w:hAnsi="Calibri" w:cs="Calibri"/>
          <w:sz w:val="20"/>
          <w:szCs w:val="20"/>
        </w:rPr>
        <w:t>hypothesized to be associated with better personal and population health, equity, quality, and sustainable health care expenditure</w:t>
      </w:r>
      <w:r w:rsidR="003475BD">
        <w:rPr>
          <w:rFonts w:ascii="Calibri" w:hAnsi="Calibri" w:cs="Calibri"/>
          <w:sz w:val="20"/>
          <w:szCs w:val="20"/>
        </w:rPr>
        <w:t>. These are</w:t>
      </w:r>
      <w:r w:rsidRPr="007A00E9">
        <w:rPr>
          <w:rFonts w:ascii="Calibri" w:hAnsi="Calibri" w:cs="Calibri"/>
          <w:sz w:val="20"/>
          <w:szCs w:val="20"/>
        </w:rPr>
        <w:t xml:space="preserve">: </w:t>
      </w:r>
    </w:p>
    <w:p w14:paraId="11B3DDCC" w14:textId="77777777" w:rsidR="00833CF1" w:rsidRPr="007A00E9" w:rsidRDefault="00833CF1" w:rsidP="00833CF1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accessibility, </w:t>
      </w:r>
    </w:p>
    <w:p w14:paraId="3C5092DB" w14:textId="42E288C4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a comprehensive, whole person focus, </w:t>
      </w:r>
    </w:p>
    <w:p w14:paraId="7A1EBACA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integrating care across acute and chronic illness, prevention, mental health, and life events, </w:t>
      </w:r>
    </w:p>
    <w:p w14:paraId="07F0D26B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coordinating care in a fragmented system, </w:t>
      </w:r>
    </w:p>
    <w:p w14:paraId="3CC5103D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>knowing the patient as a person,</w:t>
      </w:r>
    </w:p>
    <w:p w14:paraId="6F0CC4EE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developing a relationship through key life events, </w:t>
      </w:r>
    </w:p>
    <w:p w14:paraId="57EBD752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advocacy, </w:t>
      </w:r>
    </w:p>
    <w:p w14:paraId="0DB03E2F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providing care in a family context, </w:t>
      </w:r>
    </w:p>
    <w:p w14:paraId="3D4E38F0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providing care in a community context, </w:t>
      </w:r>
      <w:bookmarkStart w:id="0" w:name="_GoBack"/>
      <w:bookmarkEnd w:id="0"/>
    </w:p>
    <w:p w14:paraId="7CEB1AF0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goal-oriented care, and </w:t>
      </w:r>
    </w:p>
    <w:p w14:paraId="62755B87" w14:textId="77777777" w:rsidR="00833CF1" w:rsidRPr="007A00E9" w:rsidRDefault="00833CF1" w:rsidP="00833CF1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sz w:val="20"/>
          <w:szCs w:val="20"/>
        </w:rPr>
      </w:pPr>
      <w:proofErr w:type="gramStart"/>
      <w:r w:rsidRPr="007A00E9">
        <w:rPr>
          <w:rFonts w:ascii="Calibri" w:hAnsi="Calibri" w:cs="Calibri"/>
          <w:sz w:val="20"/>
          <w:szCs w:val="20"/>
        </w:rPr>
        <w:t>disease</w:t>
      </w:r>
      <w:proofErr w:type="gramEnd"/>
      <w:r w:rsidRPr="007A00E9">
        <w:rPr>
          <w:rFonts w:ascii="Calibri" w:hAnsi="Calibri" w:cs="Calibri"/>
          <w:sz w:val="20"/>
          <w:szCs w:val="20"/>
        </w:rPr>
        <w:t xml:space="preserve">, illness, and prevention management.  </w:t>
      </w:r>
    </w:p>
    <w:p w14:paraId="4B452B13" w14:textId="77777777" w:rsidR="00833CF1" w:rsidRPr="007A00E9" w:rsidRDefault="00833CF1" w:rsidP="00833CF1">
      <w:pPr>
        <w:spacing w:before="80" w:after="40"/>
        <w:rPr>
          <w:rFonts w:ascii="Calibri" w:hAnsi="Calibri" w:cs="Calibri"/>
          <w:sz w:val="20"/>
          <w:szCs w:val="20"/>
        </w:rPr>
      </w:pPr>
      <w:r w:rsidRPr="007A00E9">
        <w:rPr>
          <w:rFonts w:ascii="Calibri" w:hAnsi="Calibri" w:cs="Calibri"/>
          <w:sz w:val="20"/>
          <w:szCs w:val="20"/>
        </w:rPr>
        <w:t xml:space="preserve">The items and response categories </w:t>
      </w:r>
      <w:proofErr w:type="gramStart"/>
      <w:r w:rsidRPr="007A00E9">
        <w:rPr>
          <w:rFonts w:ascii="Calibri" w:hAnsi="Calibri" w:cs="Calibri"/>
          <w:sz w:val="20"/>
          <w:szCs w:val="20"/>
        </w:rPr>
        <w:t>are shown</w:t>
      </w:r>
      <w:proofErr w:type="gramEnd"/>
      <w:r w:rsidRPr="007A00E9">
        <w:rPr>
          <w:rFonts w:ascii="Calibri" w:hAnsi="Calibri" w:cs="Calibri"/>
          <w:sz w:val="20"/>
          <w:szCs w:val="20"/>
        </w:rPr>
        <w:t xml:space="preserve"> below:</w:t>
      </w:r>
    </w:p>
    <w:p w14:paraId="37925A5C" w14:textId="77777777" w:rsidR="00833CF1" w:rsidRPr="007A00E9" w:rsidRDefault="00833CF1" w:rsidP="00833CF1">
      <w:pPr>
        <w:spacing w:before="20" w:after="20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95"/>
        <w:gridCol w:w="3690"/>
      </w:tblGrid>
      <w:tr w:rsidR="00833CF1" w:rsidRPr="007A00E9" w14:paraId="7EC74BA0" w14:textId="77777777" w:rsidTr="007C2061">
        <w:tc>
          <w:tcPr>
            <w:tcW w:w="7195" w:type="dxa"/>
            <w:shd w:val="clear" w:color="auto" w:fill="D9D9D9" w:themeFill="background1" w:themeFillShade="D9"/>
          </w:tcPr>
          <w:p w14:paraId="04A148D4" w14:textId="31979795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b/>
                <w:smallCaps/>
                <w:color w:val="000000" w:themeColor="text1"/>
                <w:sz w:val="22"/>
                <w:szCs w:val="22"/>
              </w:rPr>
            </w:pPr>
            <w:r w:rsidRPr="007A00E9">
              <w:rPr>
                <w:rFonts w:ascii="Calibri" w:hAnsi="Calibri" w:cs="Calibri"/>
                <w:b/>
                <w:bCs/>
                <w:smallCaps/>
                <w:color w:val="000000" w:themeColor="text1"/>
                <w:sz w:val="22"/>
                <w:szCs w:val="22"/>
              </w:rPr>
              <w:t xml:space="preserve">The </w:t>
            </w:r>
            <w:r w:rsidR="00B6268D">
              <w:rPr>
                <w:rFonts w:ascii="Calibri" w:hAnsi="Calibri" w:cs="Calibri"/>
                <w:b/>
                <w:bCs/>
                <w:smallCaps/>
                <w:color w:val="000000" w:themeColor="text1"/>
                <w:sz w:val="22"/>
                <w:szCs w:val="22"/>
              </w:rPr>
              <w:t xml:space="preserve">Person-Centered </w:t>
            </w:r>
            <w:r w:rsidRPr="007A00E9">
              <w:rPr>
                <w:rFonts w:ascii="Calibri" w:hAnsi="Calibri" w:cs="Calibri"/>
                <w:b/>
                <w:bCs/>
                <w:smallCaps/>
                <w:color w:val="000000" w:themeColor="text1"/>
                <w:sz w:val="22"/>
                <w:szCs w:val="22"/>
              </w:rPr>
              <w:t>Primary Care Measure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73927B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833CF1" w:rsidRPr="007A00E9" w14:paraId="2595754E" w14:textId="77777777" w:rsidTr="007C2061">
        <w:tc>
          <w:tcPr>
            <w:tcW w:w="7195" w:type="dxa"/>
          </w:tcPr>
          <w:p w14:paraId="3EAD3C40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practice makes it easy for me to get care.</w:t>
            </w:r>
          </w:p>
        </w:tc>
        <w:tc>
          <w:tcPr>
            <w:tcW w:w="3690" w:type="dxa"/>
          </w:tcPr>
          <w:p w14:paraId="16ED384C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79C197DB" w14:textId="77777777" w:rsidTr="007C2061">
        <w:tc>
          <w:tcPr>
            <w:tcW w:w="7195" w:type="dxa"/>
          </w:tcPr>
          <w:p w14:paraId="71C205ED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This practice is able to provide most of my care.</w:t>
            </w:r>
          </w:p>
        </w:tc>
        <w:tc>
          <w:tcPr>
            <w:tcW w:w="3690" w:type="dxa"/>
          </w:tcPr>
          <w:p w14:paraId="3B6A5813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67DACDF4" w14:textId="77777777" w:rsidTr="007C2061">
        <w:tc>
          <w:tcPr>
            <w:tcW w:w="7195" w:type="dxa"/>
          </w:tcPr>
          <w:p w14:paraId="12EBAD4A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 caring for me, my doctor considers all of the factors that affect my health.</w:t>
            </w:r>
          </w:p>
        </w:tc>
        <w:tc>
          <w:tcPr>
            <w:tcW w:w="3690" w:type="dxa"/>
          </w:tcPr>
          <w:p w14:paraId="7663A5C1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488E7065" w14:textId="77777777" w:rsidTr="007C2061">
        <w:tc>
          <w:tcPr>
            <w:tcW w:w="7195" w:type="dxa"/>
          </w:tcPr>
          <w:p w14:paraId="501BF8C2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My practice coordinates the care I get from multiple places.</w:t>
            </w:r>
          </w:p>
        </w:tc>
        <w:tc>
          <w:tcPr>
            <w:tcW w:w="3690" w:type="dxa"/>
          </w:tcPr>
          <w:p w14:paraId="5C2312A0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2C481B4E" w14:textId="77777777" w:rsidTr="007C2061">
        <w:tc>
          <w:tcPr>
            <w:tcW w:w="7195" w:type="dxa"/>
          </w:tcPr>
          <w:p w14:paraId="1B7ABE97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My doctor or practice knows me as a person.</w:t>
            </w:r>
          </w:p>
        </w:tc>
        <w:tc>
          <w:tcPr>
            <w:tcW w:w="3690" w:type="dxa"/>
          </w:tcPr>
          <w:p w14:paraId="4EEE6FE9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59568B5D" w14:textId="77777777" w:rsidTr="007C2061">
        <w:tc>
          <w:tcPr>
            <w:tcW w:w="7195" w:type="dxa"/>
          </w:tcPr>
          <w:p w14:paraId="654C5B1F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My doctor and I have been through a lot together.</w:t>
            </w:r>
          </w:p>
        </w:tc>
        <w:tc>
          <w:tcPr>
            <w:tcW w:w="3690" w:type="dxa"/>
          </w:tcPr>
          <w:p w14:paraId="3D50A1A8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1A805B3C" w14:textId="77777777" w:rsidTr="007C2061">
        <w:tc>
          <w:tcPr>
            <w:tcW w:w="7195" w:type="dxa"/>
          </w:tcPr>
          <w:p w14:paraId="682D46C0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My doctor or practice stands up for me.</w:t>
            </w:r>
          </w:p>
        </w:tc>
        <w:tc>
          <w:tcPr>
            <w:tcW w:w="3690" w:type="dxa"/>
          </w:tcPr>
          <w:p w14:paraId="2C001708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7B612877" w14:textId="77777777" w:rsidTr="007C2061">
        <w:tc>
          <w:tcPr>
            <w:tcW w:w="7195" w:type="dxa"/>
            <w:shd w:val="clear" w:color="auto" w:fill="FFFFFF" w:themeFill="background1"/>
          </w:tcPr>
          <w:p w14:paraId="4938D1A8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care I get takes into account knowledge of my family.</w:t>
            </w:r>
          </w:p>
        </w:tc>
        <w:tc>
          <w:tcPr>
            <w:tcW w:w="3690" w:type="dxa"/>
          </w:tcPr>
          <w:p w14:paraId="23CFF11A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665A001A" w14:textId="77777777" w:rsidTr="007C2061">
        <w:tc>
          <w:tcPr>
            <w:tcW w:w="7195" w:type="dxa"/>
            <w:shd w:val="clear" w:color="auto" w:fill="FFFFFF" w:themeFill="background1"/>
          </w:tcPr>
          <w:p w14:paraId="595A5C02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The care I get in this practice </w:t>
            </w:r>
            <w:proofErr w:type="gramStart"/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 informed</w:t>
            </w:r>
            <w:proofErr w:type="gramEnd"/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by knowledge of my community.</w:t>
            </w:r>
          </w:p>
        </w:tc>
        <w:tc>
          <w:tcPr>
            <w:tcW w:w="3690" w:type="dxa"/>
          </w:tcPr>
          <w:p w14:paraId="7A889F73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2009D554" w14:textId="77777777" w:rsidTr="007C2061">
        <w:tc>
          <w:tcPr>
            <w:tcW w:w="7195" w:type="dxa"/>
          </w:tcPr>
          <w:p w14:paraId="25C2D311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Over time, this practice helps me to meet my goals.</w:t>
            </w:r>
          </w:p>
        </w:tc>
        <w:tc>
          <w:tcPr>
            <w:tcW w:w="3690" w:type="dxa"/>
          </w:tcPr>
          <w:p w14:paraId="3E28030D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  <w:tr w:rsidR="00833CF1" w:rsidRPr="007A00E9" w14:paraId="0D33A6E4" w14:textId="77777777" w:rsidTr="007C2061">
        <w:tc>
          <w:tcPr>
            <w:tcW w:w="7195" w:type="dxa"/>
          </w:tcPr>
          <w:p w14:paraId="3449B58F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Over time, my practice helps me to stay healthy.  </w:t>
            </w:r>
          </w:p>
        </w:tc>
        <w:tc>
          <w:tcPr>
            <w:tcW w:w="3690" w:type="dxa"/>
          </w:tcPr>
          <w:p w14:paraId="0AC6F1B7" w14:textId="77777777" w:rsidR="00833CF1" w:rsidRPr="007A00E9" w:rsidRDefault="00833CF1" w:rsidP="007C2061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00E9">
              <w:rPr>
                <w:rFonts w:ascii="Calibri" w:hAnsi="Calibri" w:cs="Calibri"/>
                <w:sz w:val="18"/>
                <w:szCs w:val="18"/>
              </w:rPr>
              <w:t>Definitely    Mostly    Somewhat    Not at all</w:t>
            </w:r>
          </w:p>
        </w:tc>
      </w:tr>
    </w:tbl>
    <w:p w14:paraId="0D0C2814" w14:textId="1F4C67B0" w:rsidR="009C77ED" w:rsidRPr="007A00E9" w:rsidRDefault="00833CF1" w:rsidP="00833CF1">
      <w:pPr>
        <w:spacing w:before="120" w:line="216" w:lineRule="auto"/>
        <w:ind w:left="187" w:hanging="187"/>
        <w:rPr>
          <w:rFonts w:cstheme="minorHAnsi"/>
          <w:sz w:val="16"/>
          <w:szCs w:val="16"/>
        </w:rPr>
      </w:pPr>
      <w:r w:rsidRPr="007A00E9">
        <w:rPr>
          <w:rFonts w:cstheme="minorHAnsi"/>
          <w:sz w:val="16"/>
          <w:szCs w:val="16"/>
        </w:rPr>
        <w:t xml:space="preserve"> </w:t>
      </w:r>
      <w:r w:rsidRPr="007A00E9">
        <w:rPr>
          <w:rFonts w:cstheme="minorHAnsi"/>
          <w:sz w:val="16"/>
          <w:szCs w:val="16"/>
        </w:rPr>
        <w:tab/>
      </w:r>
      <w:r w:rsidR="003475BD">
        <w:rPr>
          <w:rFonts w:cstheme="minorHAnsi"/>
          <w:sz w:val="16"/>
          <w:szCs w:val="16"/>
        </w:rPr>
        <w:t xml:space="preserve">* </w:t>
      </w:r>
      <w:r w:rsidRPr="007A00E9">
        <w:rPr>
          <w:rFonts w:cstheme="minorHAnsi"/>
          <w:noProof/>
          <w:sz w:val="16"/>
          <w:szCs w:val="16"/>
        </w:rPr>
        <w:t xml:space="preserve">Etz RS, Zyzanski SJ, Gonzalez MM, Reves SR, O'Neal JP, Stange KC. A new comprehensive measure of high-value aspects of primary care. </w:t>
      </w:r>
      <w:r w:rsidRPr="007A00E9">
        <w:rPr>
          <w:rFonts w:cstheme="minorHAnsi"/>
          <w:i/>
          <w:noProof/>
          <w:sz w:val="16"/>
          <w:szCs w:val="16"/>
        </w:rPr>
        <w:t xml:space="preserve">Ann Fam Med. </w:t>
      </w:r>
      <w:r w:rsidRPr="007A00E9">
        <w:rPr>
          <w:rFonts w:cstheme="minorHAnsi"/>
          <w:noProof/>
          <w:sz w:val="16"/>
          <w:szCs w:val="16"/>
        </w:rPr>
        <w:t>May/June 2019;</w:t>
      </w:r>
      <w:r w:rsidRPr="007A00E9">
        <w:rPr>
          <w:rFonts w:cstheme="minorHAnsi"/>
          <w:sz w:val="16"/>
          <w:szCs w:val="16"/>
        </w:rPr>
        <w:t xml:space="preserve"> 17(3): 221-230.</w:t>
      </w:r>
    </w:p>
    <w:sectPr w:rsidR="009C77ED" w:rsidRPr="007A00E9" w:rsidSect="007A00E9">
      <w:footerReference w:type="default" r:id="rId9"/>
      <w:pgSz w:w="12240" w:h="15840"/>
      <w:pgMar w:top="245" w:right="720" w:bottom="245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38C7" w14:textId="77777777" w:rsidR="00C34434" w:rsidRDefault="00C34434" w:rsidP="00436962">
      <w:r>
        <w:separator/>
      </w:r>
    </w:p>
  </w:endnote>
  <w:endnote w:type="continuationSeparator" w:id="0">
    <w:p w14:paraId="11B91169" w14:textId="77777777" w:rsidR="00C34434" w:rsidRDefault="00C34434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C63B" w14:textId="22012D14" w:rsidR="00B647DB" w:rsidRDefault="00B647DB" w:rsidP="00685024">
    <w:pPr>
      <w:pStyle w:val="Footer"/>
      <w:jc w:val="center"/>
    </w:pPr>
    <w:r>
      <w:t>www.green-center.org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90DF" w14:textId="77777777" w:rsidR="00C34434" w:rsidRDefault="00C34434" w:rsidP="00436962">
      <w:r>
        <w:separator/>
      </w:r>
    </w:p>
  </w:footnote>
  <w:footnote w:type="continuationSeparator" w:id="0">
    <w:p w14:paraId="4D4E7F1D" w14:textId="77777777" w:rsidR="00C34434" w:rsidRDefault="00C34434" w:rsidP="0043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4C8"/>
    <w:multiLevelType w:val="hybridMultilevel"/>
    <w:tmpl w:val="54B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atd0zz2axtw7est25xtz0ystas0z02zt0r&quot;&gt;KURTS References EN_X3 Feb 2016&lt;record-ids&gt;&lt;item&gt;8524&lt;/item&gt;&lt;/record-ids&gt;&lt;/item&gt;&lt;/Libraries&gt;"/>
  </w:docVars>
  <w:rsids>
    <w:rsidRoot w:val="003E256A"/>
    <w:rsid w:val="00012A45"/>
    <w:rsid w:val="00090F30"/>
    <w:rsid w:val="001066F3"/>
    <w:rsid w:val="00107CE7"/>
    <w:rsid w:val="00117BD2"/>
    <w:rsid w:val="00202744"/>
    <w:rsid w:val="002051B3"/>
    <w:rsid w:val="00216E3A"/>
    <w:rsid w:val="0022431B"/>
    <w:rsid w:val="00225886"/>
    <w:rsid w:val="0025482D"/>
    <w:rsid w:val="00277272"/>
    <w:rsid w:val="00292C2D"/>
    <w:rsid w:val="002E2383"/>
    <w:rsid w:val="002F53A3"/>
    <w:rsid w:val="00336937"/>
    <w:rsid w:val="003475BD"/>
    <w:rsid w:val="00353BD3"/>
    <w:rsid w:val="00370EF6"/>
    <w:rsid w:val="00371451"/>
    <w:rsid w:val="0038105F"/>
    <w:rsid w:val="00384D25"/>
    <w:rsid w:val="003C31F8"/>
    <w:rsid w:val="003D1119"/>
    <w:rsid w:val="003D593D"/>
    <w:rsid w:val="003E256A"/>
    <w:rsid w:val="0041453E"/>
    <w:rsid w:val="0041549C"/>
    <w:rsid w:val="004255A5"/>
    <w:rsid w:val="00426477"/>
    <w:rsid w:val="00436962"/>
    <w:rsid w:val="00451160"/>
    <w:rsid w:val="0045721F"/>
    <w:rsid w:val="00476680"/>
    <w:rsid w:val="004D5E1D"/>
    <w:rsid w:val="0051404E"/>
    <w:rsid w:val="005150A7"/>
    <w:rsid w:val="005258BF"/>
    <w:rsid w:val="00530160"/>
    <w:rsid w:val="00531A16"/>
    <w:rsid w:val="005418B9"/>
    <w:rsid w:val="0054454A"/>
    <w:rsid w:val="005533BE"/>
    <w:rsid w:val="00564A72"/>
    <w:rsid w:val="005A68AD"/>
    <w:rsid w:val="005F6006"/>
    <w:rsid w:val="00612975"/>
    <w:rsid w:val="006332D9"/>
    <w:rsid w:val="00635C1B"/>
    <w:rsid w:val="006410C9"/>
    <w:rsid w:val="00651BC3"/>
    <w:rsid w:val="00652281"/>
    <w:rsid w:val="0067107F"/>
    <w:rsid w:val="00684688"/>
    <w:rsid w:val="00685024"/>
    <w:rsid w:val="006A4278"/>
    <w:rsid w:val="006B6A6E"/>
    <w:rsid w:val="006C671A"/>
    <w:rsid w:val="006D4EEC"/>
    <w:rsid w:val="006E2DD4"/>
    <w:rsid w:val="006E62C1"/>
    <w:rsid w:val="00721191"/>
    <w:rsid w:val="007454DE"/>
    <w:rsid w:val="007643FB"/>
    <w:rsid w:val="007A00E9"/>
    <w:rsid w:val="007B6263"/>
    <w:rsid w:val="007C08EC"/>
    <w:rsid w:val="007E1599"/>
    <w:rsid w:val="007F5793"/>
    <w:rsid w:val="0081334D"/>
    <w:rsid w:val="008212BF"/>
    <w:rsid w:val="00833CF1"/>
    <w:rsid w:val="008512F2"/>
    <w:rsid w:val="00851859"/>
    <w:rsid w:val="008571B3"/>
    <w:rsid w:val="00870D9F"/>
    <w:rsid w:val="00893774"/>
    <w:rsid w:val="008A2CC1"/>
    <w:rsid w:val="008B56A6"/>
    <w:rsid w:val="008D0AFB"/>
    <w:rsid w:val="008D6394"/>
    <w:rsid w:val="009102F3"/>
    <w:rsid w:val="00923C54"/>
    <w:rsid w:val="0092531C"/>
    <w:rsid w:val="00935352"/>
    <w:rsid w:val="00942A94"/>
    <w:rsid w:val="009640E1"/>
    <w:rsid w:val="00964713"/>
    <w:rsid w:val="0096618C"/>
    <w:rsid w:val="0096694D"/>
    <w:rsid w:val="00972F45"/>
    <w:rsid w:val="0097351B"/>
    <w:rsid w:val="00991779"/>
    <w:rsid w:val="00995293"/>
    <w:rsid w:val="009C77ED"/>
    <w:rsid w:val="009E2F7E"/>
    <w:rsid w:val="009E3831"/>
    <w:rsid w:val="009F39DB"/>
    <w:rsid w:val="009F6BDA"/>
    <w:rsid w:val="00A12636"/>
    <w:rsid w:val="00A25B92"/>
    <w:rsid w:val="00A413F1"/>
    <w:rsid w:val="00AA2779"/>
    <w:rsid w:val="00AA5436"/>
    <w:rsid w:val="00AB2998"/>
    <w:rsid w:val="00AD4512"/>
    <w:rsid w:val="00B200D0"/>
    <w:rsid w:val="00B62551"/>
    <w:rsid w:val="00B6268D"/>
    <w:rsid w:val="00B647DB"/>
    <w:rsid w:val="00B76F60"/>
    <w:rsid w:val="00B80015"/>
    <w:rsid w:val="00B8506E"/>
    <w:rsid w:val="00B87FED"/>
    <w:rsid w:val="00B97211"/>
    <w:rsid w:val="00B974DA"/>
    <w:rsid w:val="00BA4400"/>
    <w:rsid w:val="00BB797A"/>
    <w:rsid w:val="00BC3891"/>
    <w:rsid w:val="00BC58EB"/>
    <w:rsid w:val="00C01802"/>
    <w:rsid w:val="00C10810"/>
    <w:rsid w:val="00C34434"/>
    <w:rsid w:val="00C56244"/>
    <w:rsid w:val="00C61FA6"/>
    <w:rsid w:val="00C77A49"/>
    <w:rsid w:val="00C77E5D"/>
    <w:rsid w:val="00CB4583"/>
    <w:rsid w:val="00CF72E9"/>
    <w:rsid w:val="00D24206"/>
    <w:rsid w:val="00D26E53"/>
    <w:rsid w:val="00D42395"/>
    <w:rsid w:val="00DA053E"/>
    <w:rsid w:val="00DD20B9"/>
    <w:rsid w:val="00DD72F3"/>
    <w:rsid w:val="00DE0E7F"/>
    <w:rsid w:val="00DF7D88"/>
    <w:rsid w:val="00E06625"/>
    <w:rsid w:val="00E14B08"/>
    <w:rsid w:val="00E70FED"/>
    <w:rsid w:val="00EC0BED"/>
    <w:rsid w:val="00ED7C93"/>
    <w:rsid w:val="00EF7174"/>
    <w:rsid w:val="00F027A8"/>
    <w:rsid w:val="00F45B6A"/>
    <w:rsid w:val="00F91B35"/>
    <w:rsid w:val="00FB20F9"/>
    <w:rsid w:val="00FB575B"/>
    <w:rsid w:val="00FD2C9E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D6F50"/>
  <w15:chartTrackingRefBased/>
  <w15:docId w15:val="{5B25600C-EF2D-774B-A0BE-80586EB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Calibri" w:hAnsi="Calibri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Calibri" w:hAnsi="Calibri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  <w:style w:type="paragraph" w:customStyle="1" w:styleId="font8">
    <w:name w:val="font_8"/>
    <w:basedOn w:val="Normal"/>
    <w:rsid w:val="005150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41453E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453E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2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B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Reves</cp:lastModifiedBy>
  <cp:revision>2</cp:revision>
  <dcterms:created xsi:type="dcterms:W3CDTF">2019-11-08T23:16:00Z</dcterms:created>
  <dcterms:modified xsi:type="dcterms:W3CDTF">2019-11-08T23:16:00Z</dcterms:modified>
</cp:coreProperties>
</file>